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C77" w:rsidRDefault="003D3120" w:rsidP="003D3120">
      <w:pPr>
        <w:pStyle w:val="Nagwek2"/>
        <w:tabs>
          <w:tab w:val="left" w:pos="3780"/>
        </w:tabs>
        <w:jc w:val="center"/>
        <w:rPr>
          <w:rFonts w:ascii="Calibri" w:hAnsi="Calibri" w:cs="Calibri"/>
          <w:sz w:val="22"/>
          <w:szCs w:val="22"/>
        </w:rPr>
      </w:pPr>
      <w:bookmarkStart w:id="0" w:name="OLE_LINK1"/>
      <w:bookmarkStart w:id="1" w:name="OLE_LINK2"/>
      <w:r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218B122B" wp14:editId="6F44D203">
            <wp:extent cx="2381250" cy="1266825"/>
            <wp:effectExtent l="0" t="0" r="0" b="9525"/>
            <wp:docPr id="1" name="Obraz 1" descr="4FUN_MEDIA_logoCMYK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FUN_MEDIA_logoCMYK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BF" w:rsidRDefault="005B70BF" w:rsidP="00F05C77">
      <w:pPr>
        <w:pStyle w:val="Nagwek2"/>
        <w:rPr>
          <w:rFonts w:ascii="Calibri" w:hAnsi="Calibri" w:cs="Calibri"/>
          <w:sz w:val="22"/>
          <w:szCs w:val="22"/>
        </w:rPr>
      </w:pPr>
    </w:p>
    <w:p w:rsidR="00973C12" w:rsidRPr="00126A2C" w:rsidRDefault="00B44A2B" w:rsidP="00F05C77">
      <w:pPr>
        <w:pStyle w:val="Nagwek2"/>
        <w:rPr>
          <w:rFonts w:asciiTheme="minorHAnsi" w:hAnsiTheme="minorHAnsi" w:cs="Calibri"/>
          <w:sz w:val="22"/>
          <w:szCs w:val="22"/>
        </w:rPr>
      </w:pPr>
      <w:bookmarkStart w:id="2" w:name="_GoBack"/>
      <w:r w:rsidRPr="00126A2C">
        <w:rPr>
          <w:rFonts w:asciiTheme="minorHAnsi" w:hAnsiTheme="minorHAnsi" w:cs="Calibri"/>
          <w:sz w:val="22"/>
          <w:szCs w:val="22"/>
        </w:rPr>
        <w:t>Raport bieżący nr</w:t>
      </w:r>
      <w:r w:rsidR="000B0FC0" w:rsidRPr="00126A2C">
        <w:rPr>
          <w:rFonts w:asciiTheme="minorHAnsi" w:hAnsiTheme="minorHAnsi" w:cs="Calibri"/>
          <w:sz w:val="22"/>
          <w:szCs w:val="22"/>
        </w:rPr>
        <w:t xml:space="preserve"> 6</w:t>
      </w:r>
      <w:r w:rsidR="003D3120" w:rsidRPr="00126A2C">
        <w:rPr>
          <w:rFonts w:asciiTheme="minorHAnsi" w:hAnsiTheme="minorHAnsi" w:cs="Calibri"/>
          <w:sz w:val="22"/>
          <w:szCs w:val="22"/>
        </w:rPr>
        <w:t>/2016</w:t>
      </w:r>
    </w:p>
    <w:p w:rsidR="00F239FB" w:rsidRPr="00126A2C" w:rsidRDefault="00973C12" w:rsidP="008934DD">
      <w:pPr>
        <w:pStyle w:val="NormalnyWeb"/>
        <w:jc w:val="both"/>
        <w:rPr>
          <w:rStyle w:val="Pogrubienie"/>
          <w:rFonts w:asciiTheme="minorHAnsi" w:hAnsiTheme="minorHAnsi" w:cs="Calibri"/>
          <w:b w:val="0"/>
          <w:sz w:val="22"/>
          <w:szCs w:val="22"/>
        </w:rPr>
      </w:pPr>
      <w:r w:rsidRPr="00126A2C">
        <w:rPr>
          <w:rStyle w:val="Pogrubienie"/>
          <w:rFonts w:asciiTheme="minorHAnsi" w:hAnsiTheme="minorHAnsi" w:cs="Calibri"/>
          <w:b w:val="0"/>
          <w:sz w:val="22"/>
          <w:szCs w:val="22"/>
        </w:rPr>
        <w:t>Warszawa,</w:t>
      </w:r>
      <w:r w:rsidR="003D3120" w:rsidRPr="00126A2C">
        <w:rPr>
          <w:rStyle w:val="Pogrubienie"/>
          <w:rFonts w:asciiTheme="minorHAnsi" w:hAnsiTheme="minorHAnsi" w:cs="Calibri"/>
          <w:b w:val="0"/>
          <w:sz w:val="22"/>
          <w:szCs w:val="22"/>
        </w:rPr>
        <w:t xml:space="preserve"> dnia 7 kwietnia 2016</w:t>
      </w:r>
      <w:r w:rsidRPr="00126A2C">
        <w:rPr>
          <w:rStyle w:val="Pogrubienie"/>
          <w:rFonts w:asciiTheme="minorHAnsi" w:hAnsiTheme="minorHAnsi" w:cs="Calibri"/>
          <w:b w:val="0"/>
          <w:sz w:val="22"/>
          <w:szCs w:val="22"/>
        </w:rPr>
        <w:t xml:space="preserve"> roku</w:t>
      </w:r>
    </w:p>
    <w:p w:rsidR="00126A2C" w:rsidRPr="00126A2C" w:rsidRDefault="00F239FB" w:rsidP="00126A2C">
      <w:pPr>
        <w:jc w:val="both"/>
        <w:rPr>
          <w:rStyle w:val="Pogrubienie"/>
          <w:rFonts w:asciiTheme="minorHAnsi" w:hAnsiTheme="minorHAnsi" w:cs="Calibri"/>
          <w:b w:val="0"/>
          <w:sz w:val="22"/>
          <w:szCs w:val="22"/>
        </w:rPr>
      </w:pPr>
      <w:r w:rsidRPr="00126A2C">
        <w:rPr>
          <w:rStyle w:val="Pogrubienie"/>
          <w:rFonts w:asciiTheme="minorHAnsi" w:hAnsiTheme="minorHAnsi" w:cs="Calibri"/>
          <w:b w:val="0"/>
          <w:sz w:val="22"/>
          <w:szCs w:val="22"/>
        </w:rPr>
        <w:t xml:space="preserve">Zarząd 4fun Media S.A., </w:t>
      </w:r>
      <w:r w:rsidR="000B0FC0" w:rsidRPr="00126A2C">
        <w:rPr>
          <w:rStyle w:val="Pogrubienie"/>
          <w:rFonts w:asciiTheme="minorHAnsi" w:hAnsiTheme="minorHAnsi" w:cs="Calibri"/>
          <w:b w:val="0"/>
          <w:sz w:val="22"/>
          <w:szCs w:val="22"/>
        </w:rPr>
        <w:t>podaje do wiadomości tre</w:t>
      </w:r>
      <w:r w:rsidR="0095527D" w:rsidRPr="00126A2C">
        <w:rPr>
          <w:rStyle w:val="Pogrubienie"/>
          <w:rFonts w:asciiTheme="minorHAnsi" w:hAnsiTheme="minorHAnsi" w:cs="Calibri"/>
          <w:b w:val="0"/>
          <w:sz w:val="22"/>
          <w:szCs w:val="22"/>
        </w:rPr>
        <w:t xml:space="preserve">ść  Regulaminu Programu Opcji Menedżerskich w 4 </w:t>
      </w:r>
      <w:proofErr w:type="spellStart"/>
      <w:r w:rsidR="0095527D" w:rsidRPr="00126A2C">
        <w:rPr>
          <w:rStyle w:val="Pogrubienie"/>
          <w:rFonts w:asciiTheme="minorHAnsi" w:hAnsiTheme="minorHAnsi" w:cs="Calibri"/>
          <w:b w:val="0"/>
          <w:sz w:val="22"/>
          <w:szCs w:val="22"/>
        </w:rPr>
        <w:t>fun</w:t>
      </w:r>
      <w:proofErr w:type="spellEnd"/>
      <w:r w:rsidR="0095527D" w:rsidRPr="00126A2C">
        <w:rPr>
          <w:rStyle w:val="Pogrubienie"/>
          <w:rFonts w:asciiTheme="minorHAnsi" w:hAnsiTheme="minorHAnsi" w:cs="Calibri"/>
          <w:b w:val="0"/>
          <w:sz w:val="22"/>
          <w:szCs w:val="22"/>
        </w:rPr>
        <w:t xml:space="preserve"> Media S.A. w latach 2016-2018, który został uchwalony przez Radę Nadzorczą Spółki w dniu dzisiejszym.</w:t>
      </w:r>
    </w:p>
    <w:p w:rsidR="00126A2C" w:rsidRPr="00126A2C" w:rsidRDefault="00126A2C" w:rsidP="00126A2C">
      <w:pPr>
        <w:jc w:val="both"/>
        <w:rPr>
          <w:rStyle w:val="Pogrubienie"/>
          <w:rFonts w:asciiTheme="minorHAnsi" w:hAnsiTheme="minorHAnsi" w:cs="Calibri"/>
          <w:b w:val="0"/>
          <w:sz w:val="22"/>
          <w:szCs w:val="22"/>
        </w:rPr>
      </w:pPr>
    </w:p>
    <w:p w:rsidR="0095527D" w:rsidRDefault="0095527D" w:rsidP="00126A2C">
      <w:pPr>
        <w:jc w:val="both"/>
        <w:rPr>
          <w:rFonts w:asciiTheme="minorHAnsi" w:eastAsia="Calibri" w:hAnsiTheme="minorHAnsi"/>
          <w:sz w:val="22"/>
          <w:szCs w:val="22"/>
        </w:rPr>
      </w:pPr>
      <w:r w:rsidRPr="00126A2C">
        <w:rPr>
          <w:rStyle w:val="Pogrubienie"/>
          <w:rFonts w:asciiTheme="minorHAnsi" w:hAnsiTheme="minorHAnsi"/>
          <w:b w:val="0"/>
          <w:sz w:val="22"/>
          <w:szCs w:val="22"/>
        </w:rPr>
        <w:t>W dniu 13 października 2015 roku Zarząd 4fun Media S.A. podał do wiadomości</w:t>
      </w:r>
      <w:r w:rsidRPr="00126A2C">
        <w:rPr>
          <w:rFonts w:asciiTheme="minorHAnsi" w:hAnsiTheme="minorHAnsi"/>
          <w:sz w:val="22"/>
          <w:szCs w:val="22"/>
        </w:rPr>
        <w:t xml:space="preserve"> informację o zamiarze  wprowadzenia w Spółce 4fun Media S.A. (dalej: „Spółka”) programu opcji menedżerskich dedykowanego </w:t>
      </w:r>
      <w:r w:rsidRPr="00126A2C">
        <w:rPr>
          <w:rFonts w:asciiTheme="minorHAnsi" w:eastAsia="Calibri" w:hAnsiTheme="minorHAnsi"/>
          <w:sz w:val="22"/>
          <w:szCs w:val="22"/>
        </w:rPr>
        <w:t>dla członków zarządu Spółki oraz kluczowych osób zarządzających Spółką, jak również członków zarządów oraz kluczowych osób zarządzające spółkami zależnymi, a także innych osób spełniających kryteria określone w Regulaminie Programu Opcji Menedżerskich. Program Opcji Menedżerskich (dalej: „Program”). Program ma być realizowany w okresie do 31 grudnia 2019 roku. Uchwała Nadzwyczajnego Walnego Zgromadzenia Akcjonariuszy w tej sprawie została podjęta w dniu 10 listopada 2015 roku.</w:t>
      </w:r>
      <w:r w:rsidR="00126A2C">
        <w:rPr>
          <w:rFonts w:asciiTheme="minorHAnsi" w:eastAsia="Calibri" w:hAnsiTheme="minorHAnsi"/>
          <w:sz w:val="22"/>
          <w:szCs w:val="22"/>
        </w:rPr>
        <w:t xml:space="preserve"> Program został następnie zmodyfikowany Uchwałą </w:t>
      </w:r>
      <w:r w:rsidR="00126A2C" w:rsidRPr="00126A2C">
        <w:rPr>
          <w:rFonts w:asciiTheme="minorHAnsi" w:eastAsia="Calibri" w:hAnsiTheme="minorHAnsi"/>
          <w:sz w:val="22"/>
          <w:szCs w:val="22"/>
        </w:rPr>
        <w:t>Nadzwyczajnego Walnego Zgromadzenia Akcjonariuszy</w:t>
      </w:r>
      <w:r w:rsidR="00126A2C">
        <w:rPr>
          <w:rFonts w:asciiTheme="minorHAnsi" w:eastAsia="Calibri" w:hAnsiTheme="minorHAnsi"/>
          <w:sz w:val="22"/>
          <w:szCs w:val="22"/>
        </w:rPr>
        <w:t xml:space="preserve"> w dniu 25 stycznia 2016 roku.</w:t>
      </w:r>
    </w:p>
    <w:p w:rsidR="00126A2C" w:rsidRPr="00126A2C" w:rsidRDefault="00126A2C" w:rsidP="00126A2C">
      <w:pPr>
        <w:jc w:val="both"/>
        <w:rPr>
          <w:rFonts w:asciiTheme="minorHAnsi" w:hAnsiTheme="minorHAnsi" w:cs="Calibri"/>
          <w:bCs/>
          <w:sz w:val="22"/>
          <w:szCs w:val="22"/>
        </w:rPr>
      </w:pPr>
    </w:p>
    <w:p w:rsidR="0095527D" w:rsidRPr="00126A2C" w:rsidRDefault="0095527D" w:rsidP="0095527D">
      <w:pPr>
        <w:widowControl w:val="0"/>
        <w:autoSpaceDE w:val="0"/>
        <w:autoSpaceDN w:val="0"/>
        <w:adjustRightInd w:val="0"/>
        <w:spacing w:after="80"/>
        <w:jc w:val="both"/>
        <w:rPr>
          <w:rFonts w:asciiTheme="minorHAnsi" w:eastAsia="Calibri" w:hAnsiTheme="minorHAnsi"/>
          <w:sz w:val="22"/>
          <w:szCs w:val="22"/>
        </w:rPr>
      </w:pPr>
      <w:r w:rsidRPr="00126A2C">
        <w:rPr>
          <w:rFonts w:asciiTheme="minorHAnsi" w:eastAsia="Calibri" w:hAnsiTheme="minorHAnsi"/>
          <w:sz w:val="22"/>
          <w:szCs w:val="22"/>
        </w:rPr>
        <w:t xml:space="preserve">Celem wprowadzenia Programu jest wsparcie długoterminowego wzrostu wartości akcji  </w:t>
      </w:r>
      <w:r w:rsidRPr="00126A2C">
        <w:rPr>
          <w:rFonts w:asciiTheme="minorHAnsi" w:hAnsiTheme="minorHAnsi"/>
          <w:sz w:val="22"/>
          <w:szCs w:val="22"/>
        </w:rPr>
        <w:t>4fun Media S.A. Służyć mają temu:</w:t>
      </w:r>
      <w:r w:rsidRPr="00126A2C">
        <w:rPr>
          <w:rFonts w:asciiTheme="minorHAnsi" w:eastAsia="Calibri" w:hAnsiTheme="minorHAnsi"/>
          <w:sz w:val="22"/>
          <w:szCs w:val="22"/>
        </w:rPr>
        <w:t xml:space="preserve"> stabilizacja osobowa zarządu spółki, zarządów spółek zależnych oraz kluczowej kadry menedżerskiej odpowiedzialnej za</w:t>
      </w:r>
      <w:r w:rsidRPr="00126A2C">
        <w:rPr>
          <w:rFonts w:asciiTheme="minorHAnsi" w:hAnsiTheme="minorHAnsi"/>
          <w:sz w:val="22"/>
          <w:szCs w:val="22"/>
        </w:rPr>
        <w:t xml:space="preserve"> </w:t>
      </w:r>
      <w:r w:rsidRPr="00126A2C">
        <w:rPr>
          <w:rFonts w:asciiTheme="minorHAnsi" w:eastAsia="Calibri" w:hAnsiTheme="minorHAnsi"/>
          <w:sz w:val="22"/>
          <w:szCs w:val="22"/>
        </w:rPr>
        <w:t xml:space="preserve">realizację strategii rozwoju oraz </w:t>
      </w:r>
      <w:r w:rsidRPr="00126A2C">
        <w:rPr>
          <w:rFonts w:asciiTheme="minorHAnsi" w:hAnsiTheme="minorHAnsi"/>
          <w:sz w:val="22"/>
          <w:szCs w:val="22"/>
        </w:rPr>
        <w:t xml:space="preserve">trwałość, bezpieczeństwo prowadzenia biznesu i budowanie wartości dodanej. Program tworzy, typowe na rynku kapitałowym, </w:t>
      </w:r>
      <w:r w:rsidRPr="00126A2C">
        <w:rPr>
          <w:rFonts w:asciiTheme="minorHAnsi" w:eastAsia="Calibri" w:hAnsiTheme="minorHAnsi"/>
          <w:sz w:val="22"/>
          <w:szCs w:val="22"/>
        </w:rPr>
        <w:t>mechanizmy motywacyjne dla efektywnego zarządzania oraz działania w interesie Spółki i wszystkich grup akcjonariuszy. Program, oparty o wzrost wskaźnika EBITDA</w:t>
      </w:r>
      <w:r w:rsidRPr="00126A2C">
        <w:rPr>
          <w:rFonts w:asciiTheme="minorHAnsi" w:hAnsiTheme="minorHAnsi"/>
          <w:bCs/>
          <w:sz w:val="22"/>
          <w:szCs w:val="22"/>
        </w:rPr>
        <w:t xml:space="preserve"> oraz inne mierniki efektywności finansowej </w:t>
      </w:r>
      <w:r w:rsidRPr="00126A2C">
        <w:rPr>
          <w:rFonts w:asciiTheme="minorHAnsi" w:hAnsiTheme="minorHAnsi"/>
          <w:sz w:val="22"/>
          <w:szCs w:val="22"/>
        </w:rPr>
        <w:t>ustalone dla poszczególnych osób biorących udział w Programie,</w:t>
      </w:r>
      <w:r w:rsidRPr="00126A2C">
        <w:rPr>
          <w:rFonts w:asciiTheme="minorHAnsi" w:eastAsia="Calibri" w:hAnsiTheme="minorHAnsi"/>
          <w:sz w:val="22"/>
          <w:szCs w:val="22"/>
        </w:rPr>
        <w:t xml:space="preserve"> ma być ponadto formą wynagrodzenia w zamian za doprowadzenie do systematycznego wzrostu dochodowości Spółki 4fun Media S.A. oraz pozostałych spółek wchodzących w skład grupy kapitałowej.    </w:t>
      </w:r>
    </w:p>
    <w:p w:rsidR="0095527D" w:rsidRPr="00126A2C" w:rsidRDefault="0095527D" w:rsidP="0095527D">
      <w:pPr>
        <w:widowControl w:val="0"/>
        <w:autoSpaceDE w:val="0"/>
        <w:autoSpaceDN w:val="0"/>
        <w:adjustRightInd w:val="0"/>
        <w:spacing w:after="140"/>
        <w:jc w:val="both"/>
        <w:rPr>
          <w:rFonts w:asciiTheme="minorHAnsi" w:hAnsiTheme="minorHAnsi"/>
          <w:sz w:val="22"/>
          <w:szCs w:val="22"/>
        </w:rPr>
      </w:pPr>
      <w:r w:rsidRPr="00126A2C">
        <w:rPr>
          <w:rStyle w:val="text"/>
          <w:rFonts w:asciiTheme="minorHAnsi" w:hAnsiTheme="minorHAnsi"/>
          <w:sz w:val="22"/>
          <w:szCs w:val="22"/>
        </w:rPr>
        <w:t>P</w:t>
      </w:r>
      <w:r w:rsidRPr="00126A2C">
        <w:rPr>
          <w:rStyle w:val="text"/>
          <w:rFonts w:asciiTheme="minorHAnsi" w:hAnsiTheme="minorHAnsi"/>
          <w:sz w:val="22"/>
          <w:szCs w:val="22"/>
        </w:rPr>
        <w:t>oziom warunkowego podwyższenia kapita</w:t>
      </w:r>
      <w:r w:rsidRPr="00126A2C">
        <w:rPr>
          <w:rStyle w:val="text"/>
          <w:rFonts w:asciiTheme="minorHAnsi" w:hAnsiTheme="minorHAnsi"/>
          <w:sz w:val="22"/>
          <w:szCs w:val="22"/>
        </w:rPr>
        <w:t>łu zakładowego wyniesie maksymalnie</w:t>
      </w:r>
      <w:r w:rsidRPr="00126A2C">
        <w:rPr>
          <w:rStyle w:val="text"/>
          <w:rFonts w:asciiTheme="minorHAnsi" w:hAnsiTheme="minorHAnsi"/>
          <w:sz w:val="22"/>
          <w:szCs w:val="22"/>
        </w:rPr>
        <w:t xml:space="preserve"> 7,9% aktualnego kapitału zakładowego Spółki rozłożonego na okres 3 lat</w:t>
      </w:r>
      <w:r w:rsidR="00126A2C">
        <w:rPr>
          <w:rStyle w:val="text"/>
          <w:rFonts w:asciiTheme="minorHAnsi" w:hAnsiTheme="minorHAnsi"/>
          <w:sz w:val="22"/>
          <w:szCs w:val="22"/>
        </w:rPr>
        <w:t xml:space="preserve">. </w:t>
      </w:r>
      <w:r w:rsidRPr="00126A2C">
        <w:rPr>
          <w:rStyle w:val="text"/>
          <w:rFonts w:asciiTheme="minorHAnsi" w:hAnsiTheme="minorHAnsi"/>
          <w:sz w:val="22"/>
          <w:szCs w:val="22"/>
        </w:rPr>
        <w:t xml:space="preserve"> </w:t>
      </w:r>
      <w:r w:rsidRPr="00126A2C">
        <w:rPr>
          <w:rFonts w:asciiTheme="minorHAnsi" w:hAnsiTheme="minorHAnsi"/>
          <w:color w:val="000000"/>
          <w:sz w:val="22"/>
          <w:szCs w:val="22"/>
        </w:rPr>
        <w:t>Liczba  nowo emitowanych akcji wyniesie maksymalnie 321 016 sztuk akcji. Cena nabycia akcji w ramach Programu dedykowanego dla osó</w:t>
      </w:r>
      <w:r w:rsidRPr="00126A2C">
        <w:rPr>
          <w:rFonts w:asciiTheme="minorHAnsi" w:hAnsiTheme="minorHAnsi"/>
          <w:color w:val="000000"/>
          <w:sz w:val="22"/>
          <w:szCs w:val="22"/>
        </w:rPr>
        <w:t>b uprawnionych została ustalona na 1 zł za jedną akcję</w:t>
      </w:r>
      <w:r w:rsidR="00126A2C">
        <w:rPr>
          <w:rFonts w:asciiTheme="minorHAnsi" w:hAnsiTheme="minorHAnsi"/>
          <w:color w:val="000000"/>
          <w:sz w:val="22"/>
          <w:szCs w:val="22"/>
        </w:rPr>
        <w:t>. Uprawnienia te warunkuje</w:t>
      </w:r>
      <w:r w:rsidRPr="00126A2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26A2C">
        <w:rPr>
          <w:rFonts w:asciiTheme="minorHAnsi" w:hAnsiTheme="minorHAnsi"/>
          <w:color w:val="000000"/>
          <w:sz w:val="22"/>
          <w:szCs w:val="22"/>
        </w:rPr>
        <w:t>wzrost</w:t>
      </w:r>
      <w:r w:rsidRPr="00126A2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126A2C">
        <w:rPr>
          <w:rFonts w:asciiTheme="minorHAnsi" w:hAnsiTheme="minorHAnsi"/>
          <w:color w:val="000000"/>
          <w:sz w:val="22"/>
          <w:szCs w:val="22"/>
        </w:rPr>
        <w:t>parametru EB</w:t>
      </w:r>
      <w:r w:rsidR="00126A2C">
        <w:rPr>
          <w:rFonts w:asciiTheme="minorHAnsi" w:hAnsiTheme="minorHAnsi"/>
          <w:color w:val="000000"/>
          <w:sz w:val="22"/>
          <w:szCs w:val="22"/>
        </w:rPr>
        <w:t>ITDA dla 4fun M</w:t>
      </w:r>
      <w:r w:rsidRPr="00126A2C">
        <w:rPr>
          <w:rFonts w:asciiTheme="minorHAnsi" w:hAnsiTheme="minorHAnsi"/>
          <w:color w:val="000000"/>
          <w:sz w:val="22"/>
          <w:szCs w:val="22"/>
        </w:rPr>
        <w:t xml:space="preserve">edia S.A. o </w:t>
      </w:r>
      <w:r w:rsidRPr="00126A2C">
        <w:rPr>
          <w:rFonts w:asciiTheme="minorHAnsi" w:hAnsiTheme="minorHAnsi"/>
          <w:color w:val="000000"/>
          <w:sz w:val="22"/>
          <w:szCs w:val="22"/>
        </w:rPr>
        <w:t xml:space="preserve">20%, </w:t>
      </w:r>
      <w:r w:rsidR="00126A2C">
        <w:rPr>
          <w:rFonts w:asciiTheme="minorHAnsi" w:hAnsiTheme="minorHAnsi"/>
          <w:color w:val="000000"/>
          <w:sz w:val="22"/>
          <w:szCs w:val="22"/>
        </w:rPr>
        <w:t>rok do roku oraz</w:t>
      </w:r>
      <w:r w:rsidRPr="00126A2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86C3C">
        <w:rPr>
          <w:rFonts w:asciiTheme="minorHAnsi" w:hAnsiTheme="minorHAnsi"/>
          <w:color w:val="000000"/>
          <w:sz w:val="22"/>
          <w:szCs w:val="22"/>
        </w:rPr>
        <w:t>spełnienie</w:t>
      </w:r>
      <w:r w:rsidR="00126A2C" w:rsidRPr="00126A2C">
        <w:rPr>
          <w:rFonts w:asciiTheme="minorHAnsi" w:hAnsiTheme="minorHAnsi"/>
          <w:color w:val="000000"/>
          <w:sz w:val="22"/>
          <w:szCs w:val="22"/>
        </w:rPr>
        <w:t xml:space="preserve"> warunków indywidualnych </w:t>
      </w:r>
      <w:r w:rsidR="00126A2C">
        <w:rPr>
          <w:rFonts w:asciiTheme="minorHAnsi" w:hAnsiTheme="minorHAnsi"/>
          <w:color w:val="000000"/>
          <w:sz w:val="22"/>
          <w:szCs w:val="22"/>
        </w:rPr>
        <w:t xml:space="preserve">wyznaczonych do zrealizowania </w:t>
      </w:r>
      <w:r w:rsidR="00286C3C">
        <w:rPr>
          <w:rFonts w:asciiTheme="minorHAnsi" w:hAnsiTheme="minorHAnsi"/>
          <w:color w:val="000000"/>
          <w:sz w:val="22"/>
          <w:szCs w:val="22"/>
        </w:rPr>
        <w:t>dla każdej</w:t>
      </w:r>
      <w:r w:rsidR="00126A2C">
        <w:rPr>
          <w:rFonts w:asciiTheme="minorHAnsi" w:hAnsiTheme="minorHAnsi"/>
          <w:color w:val="000000"/>
          <w:sz w:val="22"/>
          <w:szCs w:val="22"/>
        </w:rPr>
        <w:t xml:space="preserve"> z uprawnionych</w:t>
      </w:r>
      <w:r w:rsidR="00126A2C" w:rsidRPr="00126A2C">
        <w:rPr>
          <w:rFonts w:asciiTheme="minorHAnsi" w:hAnsiTheme="minorHAnsi"/>
          <w:color w:val="000000"/>
          <w:sz w:val="22"/>
          <w:szCs w:val="22"/>
        </w:rPr>
        <w:t xml:space="preserve"> os</w:t>
      </w:r>
      <w:r w:rsidR="00126A2C">
        <w:rPr>
          <w:rFonts w:asciiTheme="minorHAnsi" w:hAnsiTheme="minorHAnsi"/>
          <w:color w:val="000000"/>
          <w:sz w:val="22"/>
          <w:szCs w:val="22"/>
        </w:rPr>
        <w:t>ób.</w:t>
      </w:r>
    </w:p>
    <w:p w:rsidR="00126A2C" w:rsidRPr="00126A2C" w:rsidRDefault="00126A2C" w:rsidP="00126A2C">
      <w:pPr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"/>
      </w:tblGrid>
      <w:tr w:rsidR="00126A2C" w:rsidRPr="00126A2C" w:rsidTr="00755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26A2C" w:rsidRPr="00126A2C" w:rsidRDefault="00126A2C" w:rsidP="00755EAF">
            <w:pPr>
              <w:rPr>
                <w:rFonts w:asciiTheme="minorHAnsi" w:hAnsiTheme="minorHAnsi"/>
                <w:sz w:val="22"/>
                <w:szCs w:val="22"/>
              </w:rPr>
            </w:pPr>
            <w:r w:rsidRPr="00126A2C">
              <w:rPr>
                <w:rFonts w:asciiTheme="minorHAnsi" w:hAnsiTheme="minorHAnsi"/>
                <w:sz w:val="22"/>
                <w:szCs w:val="22"/>
              </w:rPr>
              <w:t> </w:t>
            </w:r>
          </w:p>
        </w:tc>
      </w:tr>
      <w:tr w:rsidR="00126A2C" w:rsidRPr="00126A2C" w:rsidTr="00755E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26A2C" w:rsidRPr="00126A2C" w:rsidRDefault="00126A2C" w:rsidP="00755EA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126A2C" w:rsidRPr="00126A2C" w:rsidRDefault="00126A2C" w:rsidP="00126A2C">
      <w:pPr>
        <w:pStyle w:val="NormalnyWeb"/>
        <w:jc w:val="both"/>
        <w:rPr>
          <w:rFonts w:asciiTheme="minorHAnsi" w:hAnsiTheme="minorHAnsi" w:cs="Tahoma"/>
          <w:b/>
          <w:sz w:val="22"/>
          <w:szCs w:val="22"/>
        </w:rPr>
      </w:pPr>
      <w:r w:rsidRPr="00126A2C">
        <w:rPr>
          <w:rFonts w:asciiTheme="minorHAnsi" w:hAnsiTheme="minorHAnsi" w:cs="Tahoma"/>
          <w:b/>
          <w:sz w:val="22"/>
          <w:szCs w:val="22"/>
        </w:rPr>
        <w:t>Osoby uprawnione do reprezentowania Spółki:</w:t>
      </w:r>
    </w:p>
    <w:p w:rsidR="00126A2C" w:rsidRPr="00126A2C" w:rsidRDefault="00126A2C" w:rsidP="00126A2C">
      <w:pPr>
        <w:pStyle w:val="NormalnyWeb"/>
        <w:jc w:val="both"/>
        <w:rPr>
          <w:rFonts w:asciiTheme="minorHAnsi" w:hAnsiTheme="minorHAnsi" w:cs="Tahoma"/>
          <w:b/>
          <w:sz w:val="22"/>
          <w:szCs w:val="22"/>
        </w:rPr>
      </w:pPr>
      <w:r w:rsidRPr="00126A2C">
        <w:rPr>
          <w:rFonts w:asciiTheme="minorHAnsi" w:hAnsiTheme="minorHAnsi" w:cs="Tahoma"/>
          <w:b/>
          <w:sz w:val="22"/>
          <w:szCs w:val="22"/>
        </w:rPr>
        <w:t xml:space="preserve">Rafał Baran- Prezes Zarządu </w:t>
      </w:r>
    </w:p>
    <w:p w:rsidR="00126A2C" w:rsidRPr="00126A2C" w:rsidRDefault="00126A2C" w:rsidP="00126A2C">
      <w:pPr>
        <w:pStyle w:val="NormalnyWeb"/>
        <w:jc w:val="both"/>
        <w:rPr>
          <w:rFonts w:asciiTheme="minorHAnsi" w:hAnsiTheme="minorHAnsi" w:cs="Tahoma"/>
          <w:b/>
          <w:sz w:val="22"/>
          <w:szCs w:val="22"/>
        </w:rPr>
      </w:pPr>
      <w:r w:rsidRPr="00126A2C">
        <w:rPr>
          <w:rFonts w:asciiTheme="minorHAnsi" w:hAnsiTheme="minorHAnsi" w:cs="Tahoma"/>
          <w:b/>
          <w:sz w:val="22"/>
          <w:szCs w:val="22"/>
        </w:rPr>
        <w:t xml:space="preserve">Aneta Parafiniuk– Członek Zarządu </w:t>
      </w:r>
    </w:p>
    <w:bookmarkEnd w:id="2"/>
    <w:p w:rsidR="0095527D" w:rsidRDefault="0095527D" w:rsidP="0095527D">
      <w:pPr>
        <w:widowControl w:val="0"/>
        <w:autoSpaceDE w:val="0"/>
        <w:autoSpaceDN w:val="0"/>
        <w:adjustRightInd w:val="0"/>
        <w:spacing w:after="140"/>
        <w:jc w:val="both"/>
        <w:rPr>
          <w:color w:val="000000"/>
        </w:rPr>
      </w:pPr>
    </w:p>
    <w:p w:rsidR="0095527D" w:rsidRDefault="0095527D" w:rsidP="0095527D">
      <w:pPr>
        <w:widowControl w:val="0"/>
        <w:autoSpaceDE w:val="0"/>
        <w:autoSpaceDN w:val="0"/>
        <w:adjustRightInd w:val="0"/>
        <w:spacing w:after="140"/>
        <w:jc w:val="both"/>
        <w:rPr>
          <w:rStyle w:val="text"/>
        </w:rPr>
      </w:pPr>
    </w:p>
    <w:p w:rsidR="0095527D" w:rsidRDefault="0095527D" w:rsidP="0095527D">
      <w:pPr>
        <w:pStyle w:val="NormalnyWeb"/>
        <w:jc w:val="both"/>
        <w:rPr>
          <w:rStyle w:val="Pogrubienie"/>
          <w:b w:val="0"/>
        </w:rPr>
      </w:pPr>
    </w:p>
    <w:p w:rsidR="0095527D" w:rsidRDefault="0095527D" w:rsidP="0095527D">
      <w:pPr>
        <w:pStyle w:val="NormalnyWeb"/>
        <w:jc w:val="both"/>
        <w:rPr>
          <w:rStyle w:val="Pogrubienie"/>
          <w:b w:val="0"/>
        </w:rPr>
      </w:pPr>
      <w:r w:rsidRPr="006A05CE">
        <w:rPr>
          <w:rStyle w:val="Pogrubienie"/>
          <w:b w:val="0"/>
        </w:rPr>
        <w:t xml:space="preserve"> </w:t>
      </w:r>
    </w:p>
    <w:p w:rsidR="0095527D" w:rsidRDefault="0095527D" w:rsidP="0095527D">
      <w:pPr>
        <w:spacing w:line="360" w:lineRule="auto"/>
        <w:rPr>
          <w:rStyle w:val="Pogrubienie"/>
          <w:rFonts w:asciiTheme="minorHAnsi" w:hAnsiTheme="minorHAnsi" w:cs="Calibri"/>
          <w:b w:val="0"/>
          <w:sz w:val="22"/>
          <w:szCs w:val="22"/>
        </w:rPr>
      </w:pPr>
      <w:r>
        <w:rPr>
          <w:rStyle w:val="Pogrubienie"/>
          <w:rFonts w:asciiTheme="minorHAnsi" w:hAnsiTheme="minorHAnsi" w:cs="Calibri"/>
          <w:b w:val="0"/>
          <w:sz w:val="22"/>
          <w:szCs w:val="22"/>
        </w:rPr>
        <w:t xml:space="preserve"> </w:t>
      </w:r>
      <w:bookmarkEnd w:id="0"/>
      <w:bookmarkEnd w:id="1"/>
    </w:p>
    <w:sectPr w:rsidR="0095527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9A1" w:rsidRDefault="005019A1">
      <w:r>
        <w:separator/>
      </w:r>
    </w:p>
  </w:endnote>
  <w:endnote w:type="continuationSeparator" w:id="0">
    <w:p w:rsidR="005019A1" w:rsidRDefault="0050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9A1" w:rsidRDefault="005019A1">
      <w:r>
        <w:separator/>
      </w:r>
    </w:p>
  </w:footnote>
  <w:footnote w:type="continuationSeparator" w:id="0">
    <w:p w:rsidR="005019A1" w:rsidRDefault="00501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341" w:rsidRPr="00846341" w:rsidRDefault="00846341" w:rsidP="00846341">
    <w:pPr>
      <w:pStyle w:val="Nagwek"/>
      <w:jc w:val="right"/>
      <w:rPr>
        <w:i/>
      </w:rPr>
    </w:pPr>
    <w:r w:rsidRPr="00846341">
      <w:rPr>
        <w:i/>
      </w:rPr>
      <w:t xml:space="preserve">4fun </w:t>
    </w:r>
    <w:r w:rsidR="00B44A2B">
      <w:rPr>
        <w:i/>
      </w:rPr>
      <w:t xml:space="preserve">Media S.A. – Raport Bieżący nr </w:t>
    </w:r>
    <w:r w:rsidR="000B0FC0">
      <w:rPr>
        <w:i/>
      </w:rPr>
      <w:t>6</w:t>
    </w:r>
    <w:r w:rsidR="003D3120">
      <w:rPr>
        <w:i/>
      </w:rPr>
      <w:t>/2016</w:t>
    </w:r>
  </w:p>
  <w:p w:rsidR="007E4572" w:rsidRDefault="007E45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211B"/>
    <w:multiLevelType w:val="hybridMultilevel"/>
    <w:tmpl w:val="7D74417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DEA7124"/>
    <w:multiLevelType w:val="multilevel"/>
    <w:tmpl w:val="5E16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284255"/>
    <w:multiLevelType w:val="hybridMultilevel"/>
    <w:tmpl w:val="F45E82C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1E999A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8C1229"/>
    <w:multiLevelType w:val="hybridMultilevel"/>
    <w:tmpl w:val="9968D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B760C9"/>
    <w:multiLevelType w:val="hybridMultilevel"/>
    <w:tmpl w:val="DC6CB736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5FBE962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D80061F"/>
    <w:multiLevelType w:val="hybridMultilevel"/>
    <w:tmpl w:val="9788AE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12"/>
    <w:rsid w:val="00013D95"/>
    <w:rsid w:val="00033EB6"/>
    <w:rsid w:val="00055FD5"/>
    <w:rsid w:val="00083974"/>
    <w:rsid w:val="000B0FC0"/>
    <w:rsid w:val="000F01CD"/>
    <w:rsid w:val="000F1A67"/>
    <w:rsid w:val="00126A2C"/>
    <w:rsid w:val="00135DC3"/>
    <w:rsid w:val="00145F3D"/>
    <w:rsid w:val="001F2EF9"/>
    <w:rsid w:val="0022432A"/>
    <w:rsid w:val="002527AF"/>
    <w:rsid w:val="00265095"/>
    <w:rsid w:val="002663C5"/>
    <w:rsid w:val="00286C3C"/>
    <w:rsid w:val="002915ED"/>
    <w:rsid w:val="002A53A9"/>
    <w:rsid w:val="002B62B4"/>
    <w:rsid w:val="002B7B1A"/>
    <w:rsid w:val="002E676D"/>
    <w:rsid w:val="002F0608"/>
    <w:rsid w:val="003140E9"/>
    <w:rsid w:val="003155DD"/>
    <w:rsid w:val="0033709F"/>
    <w:rsid w:val="003428DC"/>
    <w:rsid w:val="00342FEA"/>
    <w:rsid w:val="0034358A"/>
    <w:rsid w:val="00344603"/>
    <w:rsid w:val="0036517D"/>
    <w:rsid w:val="00372C79"/>
    <w:rsid w:val="003756A2"/>
    <w:rsid w:val="00391544"/>
    <w:rsid w:val="003A49F7"/>
    <w:rsid w:val="003B59AC"/>
    <w:rsid w:val="003C06F3"/>
    <w:rsid w:val="003D3120"/>
    <w:rsid w:val="0040401B"/>
    <w:rsid w:val="00427C66"/>
    <w:rsid w:val="00436700"/>
    <w:rsid w:val="00445FCB"/>
    <w:rsid w:val="00465CD0"/>
    <w:rsid w:val="00475367"/>
    <w:rsid w:val="004825B8"/>
    <w:rsid w:val="00485148"/>
    <w:rsid w:val="004C2713"/>
    <w:rsid w:val="005019A1"/>
    <w:rsid w:val="0056310C"/>
    <w:rsid w:val="00566C58"/>
    <w:rsid w:val="00581FEF"/>
    <w:rsid w:val="005A5916"/>
    <w:rsid w:val="005B5DD0"/>
    <w:rsid w:val="005B70BF"/>
    <w:rsid w:val="005D391D"/>
    <w:rsid w:val="00607355"/>
    <w:rsid w:val="00607E93"/>
    <w:rsid w:val="00633793"/>
    <w:rsid w:val="0064379F"/>
    <w:rsid w:val="006815E8"/>
    <w:rsid w:val="00690DFA"/>
    <w:rsid w:val="006B764B"/>
    <w:rsid w:val="006C4D25"/>
    <w:rsid w:val="006E2832"/>
    <w:rsid w:val="006E656E"/>
    <w:rsid w:val="007033F2"/>
    <w:rsid w:val="0073502B"/>
    <w:rsid w:val="007906AC"/>
    <w:rsid w:val="007C7CC4"/>
    <w:rsid w:val="007D1B13"/>
    <w:rsid w:val="007E2CC2"/>
    <w:rsid w:val="007E4572"/>
    <w:rsid w:val="007F1992"/>
    <w:rsid w:val="00802EFB"/>
    <w:rsid w:val="00813A36"/>
    <w:rsid w:val="008344EE"/>
    <w:rsid w:val="00841C03"/>
    <w:rsid w:val="00846341"/>
    <w:rsid w:val="00861E65"/>
    <w:rsid w:val="0087320F"/>
    <w:rsid w:val="008934DD"/>
    <w:rsid w:val="008A26BC"/>
    <w:rsid w:val="008C110F"/>
    <w:rsid w:val="008C130C"/>
    <w:rsid w:val="008C3882"/>
    <w:rsid w:val="008D2AEB"/>
    <w:rsid w:val="008F1E95"/>
    <w:rsid w:val="008F6A7C"/>
    <w:rsid w:val="00913034"/>
    <w:rsid w:val="009321C4"/>
    <w:rsid w:val="0095527D"/>
    <w:rsid w:val="00973C12"/>
    <w:rsid w:val="00995E72"/>
    <w:rsid w:val="009B0F5E"/>
    <w:rsid w:val="009B313D"/>
    <w:rsid w:val="009E1373"/>
    <w:rsid w:val="00A17033"/>
    <w:rsid w:val="00A21987"/>
    <w:rsid w:val="00A7181A"/>
    <w:rsid w:val="00A76972"/>
    <w:rsid w:val="00AD1A0F"/>
    <w:rsid w:val="00AE053C"/>
    <w:rsid w:val="00B07F87"/>
    <w:rsid w:val="00B201B7"/>
    <w:rsid w:val="00B44A2B"/>
    <w:rsid w:val="00B77AA8"/>
    <w:rsid w:val="00B846D9"/>
    <w:rsid w:val="00B93180"/>
    <w:rsid w:val="00B93FDC"/>
    <w:rsid w:val="00BB0A7E"/>
    <w:rsid w:val="00BC3D37"/>
    <w:rsid w:val="00BE79FD"/>
    <w:rsid w:val="00C07E80"/>
    <w:rsid w:val="00C26658"/>
    <w:rsid w:val="00C279C2"/>
    <w:rsid w:val="00C6109B"/>
    <w:rsid w:val="00C8509F"/>
    <w:rsid w:val="00CA4A6E"/>
    <w:rsid w:val="00CC4DAE"/>
    <w:rsid w:val="00CD0AC3"/>
    <w:rsid w:val="00CD75CA"/>
    <w:rsid w:val="00CF2831"/>
    <w:rsid w:val="00D22017"/>
    <w:rsid w:val="00D34802"/>
    <w:rsid w:val="00D37534"/>
    <w:rsid w:val="00D4028E"/>
    <w:rsid w:val="00D418E4"/>
    <w:rsid w:val="00D52BE4"/>
    <w:rsid w:val="00DC7B24"/>
    <w:rsid w:val="00E01B90"/>
    <w:rsid w:val="00E16826"/>
    <w:rsid w:val="00E22AC6"/>
    <w:rsid w:val="00E27B64"/>
    <w:rsid w:val="00E549E7"/>
    <w:rsid w:val="00E57B29"/>
    <w:rsid w:val="00E641B9"/>
    <w:rsid w:val="00E70B2F"/>
    <w:rsid w:val="00E7572C"/>
    <w:rsid w:val="00E80820"/>
    <w:rsid w:val="00E86D54"/>
    <w:rsid w:val="00EB68D6"/>
    <w:rsid w:val="00EC0891"/>
    <w:rsid w:val="00EF7AD3"/>
    <w:rsid w:val="00F05C77"/>
    <w:rsid w:val="00F239FB"/>
    <w:rsid w:val="00F56016"/>
    <w:rsid w:val="00FB6808"/>
    <w:rsid w:val="00FD14CA"/>
    <w:rsid w:val="00FD1F44"/>
    <w:rsid w:val="00FD2223"/>
    <w:rsid w:val="00FD7FA8"/>
    <w:rsid w:val="00FE778D"/>
    <w:rsid w:val="00F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4634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qFormat/>
    <w:rsid w:val="00973C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4634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973C12"/>
    <w:pPr>
      <w:spacing w:before="100" w:beforeAutospacing="1" w:after="100" w:afterAutospacing="1"/>
    </w:pPr>
  </w:style>
  <w:style w:type="character" w:styleId="Pogrubienie">
    <w:name w:val="Strong"/>
    <w:qFormat/>
    <w:rsid w:val="00973C12"/>
    <w:rPr>
      <w:b/>
      <w:bCs/>
    </w:rPr>
  </w:style>
  <w:style w:type="paragraph" w:styleId="Nagwek">
    <w:name w:val="header"/>
    <w:basedOn w:val="Normalny"/>
    <w:link w:val="NagwekZnak"/>
    <w:uiPriority w:val="99"/>
    <w:rsid w:val="00E27B6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27B64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link w:val="TekstkomentarzaZnak"/>
    <w:semiHidden/>
    <w:rsid w:val="00C6109B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C6109B"/>
    <w:rPr>
      <w:lang w:val="pl-PL" w:eastAsia="pl-PL" w:bidi="ar-SA"/>
    </w:rPr>
  </w:style>
  <w:style w:type="character" w:styleId="Odwoaniedokomentarza">
    <w:name w:val="annotation reference"/>
    <w:semiHidden/>
    <w:rsid w:val="00C6109B"/>
    <w:rPr>
      <w:rFonts w:cs="Times New Roman"/>
      <w:sz w:val="16"/>
      <w:szCs w:val="16"/>
    </w:rPr>
  </w:style>
  <w:style w:type="character" w:customStyle="1" w:styleId="NagwekZnak">
    <w:name w:val="Nagłówek Znak"/>
    <w:link w:val="Nagwek"/>
    <w:uiPriority w:val="99"/>
    <w:rsid w:val="00FD14CA"/>
    <w:rPr>
      <w:sz w:val="24"/>
      <w:szCs w:val="24"/>
    </w:rPr>
  </w:style>
  <w:style w:type="paragraph" w:styleId="Tekstdymka">
    <w:name w:val="Balloon Text"/>
    <w:basedOn w:val="Normalny"/>
    <w:link w:val="TekstdymkaZnak"/>
    <w:rsid w:val="00FD14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FD14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8463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4Znak">
    <w:name w:val="Nagłówek 4 Znak"/>
    <w:link w:val="Nagwek4"/>
    <w:semiHidden/>
    <w:rsid w:val="0084634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ext">
    <w:name w:val="text"/>
    <w:basedOn w:val="Domylnaczcionkaakapitu"/>
    <w:rsid w:val="009552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4634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qFormat/>
    <w:rsid w:val="00973C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4634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973C12"/>
    <w:pPr>
      <w:spacing w:before="100" w:beforeAutospacing="1" w:after="100" w:afterAutospacing="1"/>
    </w:pPr>
  </w:style>
  <w:style w:type="character" w:styleId="Pogrubienie">
    <w:name w:val="Strong"/>
    <w:qFormat/>
    <w:rsid w:val="00973C12"/>
    <w:rPr>
      <w:b/>
      <w:bCs/>
    </w:rPr>
  </w:style>
  <w:style w:type="paragraph" w:styleId="Nagwek">
    <w:name w:val="header"/>
    <w:basedOn w:val="Normalny"/>
    <w:link w:val="NagwekZnak"/>
    <w:uiPriority w:val="99"/>
    <w:rsid w:val="00E27B6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27B64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link w:val="TekstkomentarzaZnak"/>
    <w:semiHidden/>
    <w:rsid w:val="00C6109B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C6109B"/>
    <w:rPr>
      <w:lang w:val="pl-PL" w:eastAsia="pl-PL" w:bidi="ar-SA"/>
    </w:rPr>
  </w:style>
  <w:style w:type="character" w:styleId="Odwoaniedokomentarza">
    <w:name w:val="annotation reference"/>
    <w:semiHidden/>
    <w:rsid w:val="00C6109B"/>
    <w:rPr>
      <w:rFonts w:cs="Times New Roman"/>
      <w:sz w:val="16"/>
      <w:szCs w:val="16"/>
    </w:rPr>
  </w:style>
  <w:style w:type="character" w:customStyle="1" w:styleId="NagwekZnak">
    <w:name w:val="Nagłówek Znak"/>
    <w:link w:val="Nagwek"/>
    <w:uiPriority w:val="99"/>
    <w:rsid w:val="00FD14CA"/>
    <w:rPr>
      <w:sz w:val="24"/>
      <w:szCs w:val="24"/>
    </w:rPr>
  </w:style>
  <w:style w:type="paragraph" w:styleId="Tekstdymka">
    <w:name w:val="Balloon Text"/>
    <w:basedOn w:val="Normalny"/>
    <w:link w:val="TekstdymkaZnak"/>
    <w:rsid w:val="00FD14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FD14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8463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4Znak">
    <w:name w:val="Nagłówek 4 Znak"/>
    <w:link w:val="Nagwek4"/>
    <w:semiHidden/>
    <w:rsid w:val="0084634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ext">
    <w:name w:val="text"/>
    <w:basedOn w:val="Domylnaczcionkaakapitu"/>
    <w:rsid w:val="00955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1F3A2-72A7-4F1C-909B-E4BD55A5C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bieżący nr 5 / 2010</vt:lpstr>
    </vt:vector>
  </TitlesOfParts>
  <Company>4FUN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bieżący nr 5 / 2010</dc:title>
  <dc:creator>tymon.betlej</dc:creator>
  <cp:lastModifiedBy>Tymon Betlej</cp:lastModifiedBy>
  <cp:revision>4</cp:revision>
  <cp:lastPrinted>2016-04-07T14:54:00Z</cp:lastPrinted>
  <dcterms:created xsi:type="dcterms:W3CDTF">2016-04-07T14:32:00Z</dcterms:created>
  <dcterms:modified xsi:type="dcterms:W3CDTF">2016-04-07T15:22:00Z</dcterms:modified>
</cp:coreProperties>
</file>